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45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60"/>
      </w:tblGrid>
      <w:tr w:rsidR="00BC3609" w:rsidRPr="00BC3609">
        <w:trPr>
          <w:tblCellSpacing w:w="45" w:type="dxa"/>
        </w:trPr>
        <w:tc>
          <w:tcPr>
            <w:tcW w:w="0" w:type="auto"/>
            <w:vAlign w:val="center"/>
            <w:hideMark/>
          </w:tcPr>
          <w:p w:rsidR="00BC3609" w:rsidRPr="00BC3609" w:rsidRDefault="00BC3609" w:rsidP="00BC360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C3609">
              <w:rPr>
                <w:rFonts w:ascii="Arial" w:eastAsia="Times New Roman" w:hAnsi="Arial" w:cs="Arial"/>
                <w:b/>
                <w:bCs/>
                <w:color w:val="001C94"/>
                <w:sz w:val="36"/>
                <w:szCs w:val="36"/>
              </w:rPr>
              <w:t>Thymatron</w:t>
            </w:r>
            <w:r w:rsidRPr="00BC3609">
              <w:rPr>
                <w:rFonts w:ascii="Arial" w:eastAsia="Times New Roman" w:hAnsi="Arial" w:cs="Arial"/>
                <w:b/>
                <w:bCs/>
                <w:color w:val="001C94"/>
                <w:sz w:val="20"/>
                <w:szCs w:val="20"/>
              </w:rPr>
              <w:t>®</w:t>
            </w:r>
            <w:r w:rsidRPr="00BC3609">
              <w:rPr>
                <w:rFonts w:ascii="Arial" w:eastAsia="Times New Roman" w:hAnsi="Arial" w:cs="Arial"/>
                <w:b/>
                <w:bCs/>
                <w:color w:val="001C94"/>
                <w:sz w:val="36"/>
                <w:szCs w:val="36"/>
              </w:rPr>
              <w:t xml:space="preserve"> System IV </w:t>
            </w:r>
          </w:p>
        </w:tc>
      </w:tr>
      <w:tr w:rsidR="00BC3609" w:rsidRPr="00BC3609">
        <w:trPr>
          <w:tblCellSpacing w:w="45" w:type="dxa"/>
        </w:trPr>
        <w:tc>
          <w:tcPr>
            <w:tcW w:w="0" w:type="auto"/>
            <w:vAlign w:val="center"/>
            <w:hideMark/>
          </w:tcPr>
          <w:p w:rsidR="00BC3609" w:rsidRPr="00BC3609" w:rsidRDefault="00BC3609" w:rsidP="00BC360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5" w:history="1">
              <w:r w:rsidRPr="00BC3609">
                <w:rPr>
                  <w:rFonts w:ascii="Arial" w:eastAsia="Times New Roman" w:hAnsi="Arial" w:cs="Arial"/>
                  <w:noProof/>
                  <w:color w:val="001C94"/>
                  <w:sz w:val="18"/>
                  <w:szCs w:val="18"/>
                </w:rPr>
                <w:drawing>
                  <wp:inline distT="0" distB="0" distL="0" distR="0" wp14:anchorId="29E9E25E" wp14:editId="0C9DFD41">
                    <wp:extent cx="144145" cy="152400"/>
                    <wp:effectExtent l="0" t="0" r="8255" b="0"/>
                    <wp:docPr id="1" name="Picture 1" descr="navigate to Downloads for broch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navigate to Downloads for broch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4145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C3609">
                <w:rPr>
                  <w:rFonts w:ascii="Arial" w:eastAsia="Times New Roman" w:hAnsi="Arial" w:cs="Arial"/>
                  <w:color w:val="001C94"/>
                  <w:sz w:val="18"/>
                  <w:szCs w:val="18"/>
                </w:rPr>
                <w:t xml:space="preserve">view/download/print our brochure </w:t>
              </w:r>
            </w:hyperlink>
          </w:p>
        </w:tc>
      </w:tr>
      <w:tr w:rsidR="00BC3609" w:rsidRPr="00BC3609">
        <w:trPr>
          <w:tblCellSpacing w:w="45" w:type="dxa"/>
        </w:trPr>
        <w:tc>
          <w:tcPr>
            <w:tcW w:w="0" w:type="auto"/>
            <w:vAlign w:val="center"/>
            <w:hideMark/>
          </w:tcPr>
          <w:p w:rsidR="00BC3609" w:rsidRPr="00BC3609" w:rsidRDefault="00BC3609" w:rsidP="00BC360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C3609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inline distT="0" distB="0" distL="0" distR="0" wp14:anchorId="73EAD312" wp14:editId="12B03C86">
                  <wp:extent cx="93345" cy="93345"/>
                  <wp:effectExtent l="0" t="0" r="0" b="0"/>
                  <wp:docPr id="2" name="Picture 2" descr="http://www.thymatron.com/images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ymatron.com/images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BC3609">
                <w:rPr>
                  <w:rFonts w:ascii="Arial" w:eastAsia="Times New Roman" w:hAnsi="Arial" w:cs="Arial"/>
                  <w:color w:val="001C94"/>
                  <w:sz w:val="18"/>
                  <w:szCs w:val="18"/>
                  <w:u w:val="single"/>
                </w:rPr>
                <w:t>Description</w:t>
              </w:r>
            </w:hyperlink>
            <w:r w:rsidRPr="00BC3609">
              <w:rPr>
                <w:rFonts w:ascii="Arial" w:eastAsia="Times New Roman" w:hAnsi="Arial" w:cs="Arial"/>
                <w:color w:val="001C94"/>
                <w:sz w:val="18"/>
                <w:szCs w:val="18"/>
              </w:rPr>
              <w:t xml:space="preserve"> </w:t>
            </w:r>
          </w:p>
        </w:tc>
      </w:tr>
      <w:tr w:rsidR="00BC3609" w:rsidRPr="00BC3609">
        <w:trPr>
          <w:tblCellSpacing w:w="45" w:type="dxa"/>
        </w:trPr>
        <w:tc>
          <w:tcPr>
            <w:tcW w:w="0" w:type="auto"/>
            <w:vAlign w:val="center"/>
            <w:hideMark/>
          </w:tcPr>
          <w:p w:rsidR="00BC3609" w:rsidRPr="00BC3609" w:rsidRDefault="00BC3609" w:rsidP="00BC360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C3609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inline distT="0" distB="0" distL="0" distR="0" wp14:anchorId="4159A720" wp14:editId="276D3B1C">
                  <wp:extent cx="93345" cy="93345"/>
                  <wp:effectExtent l="0" t="0" r="0" b="0"/>
                  <wp:docPr id="3" name="Picture 3" descr="http://www.thymatron.com/images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hymatron.com/images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60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Specifications</w:t>
            </w:r>
            <w:r w:rsidRPr="00BC3609">
              <w:rPr>
                <w:rFonts w:ascii="Arial" w:eastAsia="Times New Roman" w:hAnsi="Arial" w:cs="Arial"/>
                <w:color w:val="001C94"/>
                <w:sz w:val="18"/>
                <w:szCs w:val="18"/>
              </w:rPr>
              <w:t xml:space="preserve"> </w:t>
            </w:r>
          </w:p>
        </w:tc>
      </w:tr>
      <w:tr w:rsidR="00BC3609" w:rsidRPr="00BC3609">
        <w:trPr>
          <w:tblCellSpacing w:w="45" w:type="dxa"/>
        </w:trPr>
        <w:tc>
          <w:tcPr>
            <w:tcW w:w="0" w:type="auto"/>
            <w:vAlign w:val="center"/>
            <w:hideMark/>
          </w:tcPr>
          <w:p w:rsidR="00BC3609" w:rsidRPr="00BC3609" w:rsidRDefault="00BC3609" w:rsidP="00BC360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C3609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inline distT="0" distB="0" distL="0" distR="0" wp14:anchorId="3C4C7C23" wp14:editId="5D431CAF">
                  <wp:extent cx="93345" cy="93345"/>
                  <wp:effectExtent l="0" t="0" r="0" b="0"/>
                  <wp:docPr id="4" name="Picture 4" descr="http://www.thymatron.com/images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hymatron.com/images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BC3609">
                <w:rPr>
                  <w:rFonts w:ascii="Arial" w:eastAsia="Times New Roman" w:hAnsi="Arial" w:cs="Arial"/>
                  <w:color w:val="001C94"/>
                  <w:sz w:val="18"/>
                  <w:szCs w:val="18"/>
                  <w:u w:val="single"/>
                </w:rPr>
                <w:t>Features Checklist</w:t>
              </w:r>
            </w:hyperlink>
            <w:r w:rsidRPr="00BC3609">
              <w:rPr>
                <w:rFonts w:ascii="Arial" w:eastAsia="Times New Roman" w:hAnsi="Arial" w:cs="Arial"/>
                <w:color w:val="001C94"/>
                <w:sz w:val="18"/>
                <w:szCs w:val="18"/>
              </w:rPr>
              <w:t xml:space="preserve"> </w:t>
            </w:r>
          </w:p>
        </w:tc>
      </w:tr>
      <w:tr w:rsidR="00BC3609" w:rsidRPr="00BC3609">
        <w:trPr>
          <w:tblCellSpacing w:w="45" w:type="dxa"/>
        </w:trPr>
        <w:tc>
          <w:tcPr>
            <w:tcW w:w="0" w:type="auto"/>
            <w:vAlign w:val="center"/>
            <w:hideMark/>
          </w:tcPr>
          <w:p w:rsidR="00BC3609" w:rsidRPr="00BC3609" w:rsidRDefault="00BC3609" w:rsidP="00BC360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C3609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inline distT="0" distB="0" distL="0" distR="0" wp14:anchorId="0BC8FD16" wp14:editId="38A1F2F5">
                  <wp:extent cx="93345" cy="93345"/>
                  <wp:effectExtent l="0" t="0" r="0" b="0"/>
                  <wp:docPr id="5" name="Picture 5" descr="http://www.thymatron.com/images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hymatron.com/images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BC3609">
                <w:rPr>
                  <w:rFonts w:ascii="Arial" w:eastAsia="Times New Roman" w:hAnsi="Arial" w:cs="Arial"/>
                  <w:color w:val="001C94"/>
                  <w:sz w:val="18"/>
                  <w:szCs w:val="18"/>
                  <w:u w:val="single"/>
                </w:rPr>
                <w:t>Advantages of the Thymatron</w:t>
              </w:r>
              <w:r w:rsidRPr="00BC3609">
                <w:rPr>
                  <w:rFonts w:ascii="Arial" w:eastAsia="Times New Roman" w:hAnsi="Arial" w:cs="Arial"/>
                  <w:color w:val="001C94"/>
                  <w:sz w:val="15"/>
                  <w:szCs w:val="15"/>
                  <w:u w:val="single"/>
                </w:rPr>
                <w:t>®</w:t>
              </w:r>
              <w:r w:rsidRPr="00BC3609">
                <w:rPr>
                  <w:rFonts w:ascii="Arial" w:eastAsia="Times New Roman" w:hAnsi="Arial" w:cs="Arial"/>
                  <w:color w:val="001C94"/>
                  <w:sz w:val="18"/>
                  <w:szCs w:val="18"/>
                  <w:u w:val="single"/>
                </w:rPr>
                <w:t xml:space="preserve"> System IV over the MECTA Spectrum</w:t>
              </w:r>
              <w:r w:rsidRPr="00BC3609">
                <w:rPr>
                  <w:rFonts w:ascii="Arial" w:eastAsia="Times New Roman" w:hAnsi="Arial" w:cs="Arial"/>
                  <w:color w:val="001C94"/>
                  <w:sz w:val="18"/>
                  <w:szCs w:val="18"/>
                </w:rPr>
                <w:t>™</w:t>
              </w:r>
            </w:hyperlink>
            <w:r w:rsidRPr="00BC3609">
              <w:rPr>
                <w:rFonts w:ascii="Arial" w:eastAsia="Times New Roman" w:hAnsi="Arial" w:cs="Arial"/>
                <w:color w:val="001C94"/>
                <w:sz w:val="18"/>
                <w:szCs w:val="18"/>
              </w:rPr>
              <w:t xml:space="preserve"> </w:t>
            </w:r>
          </w:p>
        </w:tc>
      </w:tr>
      <w:tr w:rsidR="00BC3609" w:rsidRPr="00BC3609">
        <w:trPr>
          <w:tblCellSpacing w:w="45" w:type="dxa"/>
        </w:trPr>
        <w:tc>
          <w:tcPr>
            <w:tcW w:w="0" w:type="auto"/>
            <w:vAlign w:val="center"/>
            <w:hideMark/>
          </w:tcPr>
          <w:p w:rsidR="00BC3609" w:rsidRPr="00BC3609" w:rsidRDefault="00BC3609" w:rsidP="00BC360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C3609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inline distT="0" distB="0" distL="0" distR="0" wp14:anchorId="77986254" wp14:editId="2C012854">
                  <wp:extent cx="93345" cy="93345"/>
                  <wp:effectExtent l="0" t="0" r="0" b="0"/>
                  <wp:docPr id="6" name="Picture 6" descr="http://www.thymatron.com/images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thymatron.com/images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tgtFrame="_blank" w:history="1">
              <w:r w:rsidRPr="00BC3609">
                <w:rPr>
                  <w:rFonts w:ascii="Arial" w:eastAsia="Times New Roman" w:hAnsi="Arial" w:cs="Arial"/>
                  <w:color w:val="001C94"/>
                  <w:sz w:val="18"/>
                  <w:szCs w:val="18"/>
                  <w:u w:val="single"/>
                </w:rPr>
                <w:t>A one-page course in Advanced Electroconvulsive Therapy</w:t>
              </w:r>
            </w:hyperlink>
            <w:r w:rsidRPr="00BC3609">
              <w:rPr>
                <w:rFonts w:ascii="Arial" w:eastAsia="Times New Roman" w:hAnsi="Arial" w:cs="Arial"/>
                <w:color w:val="001C94"/>
                <w:sz w:val="18"/>
                <w:szCs w:val="18"/>
              </w:rPr>
              <w:t xml:space="preserve"> </w:t>
            </w:r>
          </w:p>
        </w:tc>
      </w:tr>
      <w:tr w:rsidR="00BC3609" w:rsidRPr="00BC3609">
        <w:trPr>
          <w:tblCellSpacing w:w="45" w:type="dxa"/>
        </w:trPr>
        <w:tc>
          <w:tcPr>
            <w:tcW w:w="0" w:type="auto"/>
            <w:vAlign w:val="center"/>
            <w:hideMark/>
          </w:tcPr>
          <w:p w:rsidR="00BC3609" w:rsidRPr="00BC3609" w:rsidRDefault="00BC3609" w:rsidP="00BC360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C3609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  <w:r w:rsidRPr="00BC3609">
              <w:rPr>
                <w:rFonts w:ascii="Verdana" w:eastAsia="Times New Roman" w:hAnsi="Verdana" w:cs="Times New Roman"/>
                <w:sz w:val="24"/>
                <w:szCs w:val="24"/>
              </w:rPr>
              <w:br/>
            </w:r>
            <w:hyperlink r:id="rId12" w:history="1">
              <w:r w:rsidRPr="00BC3609">
                <w:rPr>
                  <w:rFonts w:ascii="Arial" w:eastAsia="Times New Roman" w:hAnsi="Arial" w:cs="Arial"/>
                  <w:color w:val="001C94"/>
                  <w:sz w:val="18"/>
                  <w:szCs w:val="18"/>
                </w:rPr>
                <w:t>back to Main Catalog</w:t>
              </w:r>
            </w:hyperlink>
            <w:r w:rsidRPr="00BC3609">
              <w:rPr>
                <w:rFonts w:ascii="Arial" w:eastAsia="Times New Roman" w:hAnsi="Arial" w:cs="Arial"/>
                <w:color w:val="001C94"/>
                <w:sz w:val="18"/>
                <w:szCs w:val="18"/>
              </w:rPr>
              <w:t xml:space="preserve"> </w:t>
            </w:r>
          </w:p>
        </w:tc>
      </w:tr>
      <w:tr w:rsidR="00BC3609" w:rsidRPr="00BC3609">
        <w:trPr>
          <w:tblCellSpacing w:w="45" w:type="dxa"/>
        </w:trPr>
        <w:tc>
          <w:tcPr>
            <w:tcW w:w="0" w:type="auto"/>
            <w:vAlign w:val="center"/>
            <w:hideMark/>
          </w:tcPr>
          <w:p w:rsidR="00BC3609" w:rsidRPr="00BC3609" w:rsidRDefault="00BC3609" w:rsidP="00BC360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C3609">
              <w:rPr>
                <w:rFonts w:ascii="Verdana" w:eastAsia="Times New Roman" w:hAnsi="Verdana" w:cs="Times New Roman"/>
                <w:sz w:val="24"/>
                <w:szCs w:val="24"/>
              </w:rPr>
              <w:t xml:space="preserve">  </w:t>
            </w:r>
          </w:p>
        </w:tc>
      </w:tr>
      <w:tr w:rsidR="00BC3609" w:rsidRPr="00BC3609">
        <w:trPr>
          <w:tblCellSpacing w:w="45" w:type="dxa"/>
        </w:trPr>
        <w:tc>
          <w:tcPr>
            <w:tcW w:w="0" w:type="auto"/>
            <w:vAlign w:val="center"/>
            <w:hideMark/>
          </w:tcPr>
          <w:tbl>
            <w:tblPr>
              <w:tblW w:w="8100" w:type="dxa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603"/>
              <w:gridCol w:w="230"/>
              <w:gridCol w:w="267"/>
            </w:tblGrid>
            <w:tr w:rsidR="00BC3609" w:rsidRPr="00BC3609">
              <w:trPr>
                <w:tblCellSpacing w:w="37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C3609" w:rsidRPr="00BC3609" w:rsidRDefault="00BC3609" w:rsidP="00BC36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BC36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  <w:t xml:space="preserve">Specifications </w:t>
                  </w:r>
                </w:p>
              </w:tc>
            </w:tr>
            <w:tr w:rsidR="00BC3609" w:rsidRPr="00BC3609">
              <w:trPr>
                <w:tblCellSpacing w:w="37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C3609" w:rsidRPr="00BC3609" w:rsidRDefault="00BC3609" w:rsidP="00BC36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BC3609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A2211FB" wp14:editId="78188A3F">
                        <wp:extent cx="2921000" cy="1887855"/>
                        <wp:effectExtent l="0" t="0" r="0" b="0"/>
                        <wp:docPr id="7" name="Picture 7" descr="Somatics Thymatron® System I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Somatics Thymatron® System I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00" cy="1887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C3609" w:rsidRPr="00BC3609">
              <w:trPr>
                <w:tblCellSpacing w:w="37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C3609" w:rsidRPr="00BC3609" w:rsidRDefault="00BC3609" w:rsidP="00BC36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BC3609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93359F6" wp14:editId="420F3AA9">
                        <wp:extent cx="93345" cy="93345"/>
                        <wp:effectExtent l="0" t="0" r="0" b="0"/>
                        <wp:docPr id="8" name="Picture 8" descr="http://www.thymatron.com/images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thymatron.com/images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" cy="93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C3609" w:rsidRPr="00BC3609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BC3609" w:rsidRPr="00BC3609" w:rsidRDefault="00BC3609" w:rsidP="00BC36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609" w:rsidRPr="00BC3609" w:rsidRDefault="00BC3609" w:rsidP="00BC3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609" w:rsidRPr="00BC3609" w:rsidRDefault="00BC3609" w:rsidP="00BC3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C3609" w:rsidRPr="00BC3609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3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2"/>
                    <w:gridCol w:w="6140"/>
                  </w:tblGrid>
                  <w:tr w:rsidR="00BC3609" w:rsidRPr="00BC3609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BC3609" w:rsidRPr="00BC3609" w:rsidRDefault="00BC3609" w:rsidP="00BC36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Current: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C3609" w:rsidRPr="00BC3609" w:rsidRDefault="00BC3609" w:rsidP="00BC36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0.9 A constant, isolated from line current</w:t>
                        </w:r>
                      </w:p>
                    </w:tc>
                  </w:tr>
                  <w:tr w:rsidR="00BC3609" w:rsidRPr="00BC3609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BC3609" w:rsidRPr="00BC3609" w:rsidRDefault="00BC3609" w:rsidP="00BC36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Frequency: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C3609" w:rsidRPr="00BC3609" w:rsidRDefault="00BC3609" w:rsidP="00BC36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10 to 70 Hz in 10 Hz increments (to 140 Hz for 0.25 </w:t>
                        </w:r>
                        <w:proofErr w:type="spellStart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ms</w:t>
                        </w:r>
                        <w:proofErr w:type="spellEnd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pulse)</w:t>
                        </w:r>
                      </w:p>
                    </w:tc>
                  </w:tr>
                  <w:tr w:rsidR="00BC3609" w:rsidRPr="00BC3609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BC3609" w:rsidRPr="00BC3609" w:rsidRDefault="00BC3609" w:rsidP="00BC36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Pulsewidth</w:t>
                        </w:r>
                        <w:proofErr w:type="spellEnd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C3609" w:rsidRPr="00BC3609" w:rsidRDefault="00BC3609" w:rsidP="00BC36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0.25 to 1.5 </w:t>
                        </w:r>
                        <w:proofErr w:type="spellStart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ms</w:t>
                        </w:r>
                        <w:proofErr w:type="spellEnd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in 0.25 </w:t>
                        </w:r>
                        <w:proofErr w:type="spellStart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ms</w:t>
                        </w:r>
                        <w:proofErr w:type="spellEnd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increments.</w:t>
                        </w:r>
                        <w:proofErr w:type="gramEnd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The Thymatron System IV is available with either 0.25 or 0.30 </w:t>
                        </w:r>
                        <w:proofErr w:type="spellStart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ms</w:t>
                        </w:r>
                        <w:proofErr w:type="spellEnd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pulsewidth</w:t>
                        </w:r>
                        <w:proofErr w:type="spellEnd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for </w:t>
                        </w:r>
                        <w:proofErr w:type="spellStart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ultrabrief</w:t>
                        </w:r>
                        <w:proofErr w:type="spellEnd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stimuli, but not both. In North </w:t>
                        </w:r>
                        <w:proofErr w:type="gramStart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America</w:t>
                        </w:r>
                        <w:proofErr w:type="gramEnd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the customer can specify his choice. In some </w:t>
                        </w:r>
                        <w:proofErr w:type="gramStart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countries</w:t>
                        </w:r>
                        <w:proofErr w:type="gramEnd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the </w:t>
                        </w:r>
                        <w:proofErr w:type="spellStart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ultrabrief</w:t>
                        </w:r>
                        <w:proofErr w:type="spellEnd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pulsewidth</w:t>
                        </w:r>
                        <w:proofErr w:type="spellEnd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provided is according to standard practice there.</w:t>
                        </w:r>
                      </w:p>
                    </w:tc>
                  </w:tr>
                  <w:tr w:rsidR="00BC3609" w:rsidRPr="00BC3609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BC3609" w:rsidRPr="00BC3609" w:rsidRDefault="00BC3609" w:rsidP="00BC36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Duration: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C3609" w:rsidRPr="00BC3609" w:rsidRDefault="00BC3609" w:rsidP="00BC36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0.14 to 8.0 s in increments of equal charge</w:t>
                        </w:r>
                      </w:p>
                    </w:tc>
                  </w:tr>
                  <w:tr w:rsidR="00BC3609" w:rsidRPr="00BC3609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BC3609" w:rsidRPr="00BC3609" w:rsidRDefault="00BC3609" w:rsidP="00BC36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lastRenderedPageBreak/>
                          <w:t>Maximum: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C3609" w:rsidRPr="00BC3609" w:rsidRDefault="00BC3609" w:rsidP="00BC36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504 </w:t>
                        </w:r>
                        <w:proofErr w:type="spellStart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mC</w:t>
                        </w:r>
                        <w:proofErr w:type="spellEnd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(99.4 J @ 220 ohm); 1008 </w:t>
                        </w:r>
                        <w:proofErr w:type="spellStart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mC</w:t>
                        </w:r>
                        <w:proofErr w:type="spellEnd"/>
                        <w:r w:rsidRPr="00BC360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(188.8 J @220 ohm) with double-dose option (where available)</w:t>
                        </w:r>
                      </w:p>
                    </w:tc>
                  </w:tr>
                </w:tbl>
                <w:p w:rsidR="00BC3609" w:rsidRPr="00BC3609" w:rsidRDefault="00BC3609" w:rsidP="00BC3609">
                  <w:pPr>
                    <w:spacing w:after="0" w:line="30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609" w:rsidRPr="00BC3609" w:rsidRDefault="00BC3609" w:rsidP="00BC3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609" w:rsidRPr="00BC3609" w:rsidRDefault="00BC3609" w:rsidP="00BC3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C3609" w:rsidRPr="00BC3609" w:rsidRDefault="00BC3609" w:rsidP="00BC360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4001DC" w:rsidRDefault="004001DC"/>
    <w:p w:rsidR="00BC3609" w:rsidRDefault="00BC3609">
      <w:hyperlink r:id="rId14" w:history="1">
        <w:r w:rsidRPr="000670F7">
          <w:rPr>
            <w:rStyle w:val="Hyperlink"/>
          </w:rPr>
          <w:t>http://www.thymatron.com/catalog_thymatron.asp?C=4&amp;I=1</w:t>
        </w:r>
      </w:hyperlink>
      <w:r>
        <w:t xml:space="preserve">    retrieved 9.29.15</w:t>
      </w:r>
      <w:bookmarkStart w:id="0" w:name="_GoBack"/>
      <w:bookmarkEnd w:id="0"/>
    </w:p>
    <w:sectPr w:rsidR="00BC3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09"/>
    <w:rsid w:val="004001DC"/>
    <w:rsid w:val="00BC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36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3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ymatron.com/catalog_thymatron.asp?C=1&amp;I=1" TargetMode="External"/><Relationship Id="rId13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www.thymatron.com/main_catalog.asp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thymatron.com/catalog_ect_course.asp" TargetMode="External"/><Relationship Id="rId5" Type="http://schemas.openxmlformats.org/officeDocument/2006/relationships/hyperlink" Target="http://www.thymatron.com/sub_downloads.a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hymatron.com/catalog_thymatron.asp?C=3&amp;I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ymatron.com/catalog_thymatron.asp?C=2&amp;I=1" TargetMode="External"/><Relationship Id="rId14" Type="http://schemas.openxmlformats.org/officeDocument/2006/relationships/hyperlink" Target="http://www.thymatron.com/catalog_thymatron.asp?C=4&amp;I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2015-09-29T21:53:00Z</dcterms:created>
  <dcterms:modified xsi:type="dcterms:W3CDTF">2015-09-29T21:55:00Z</dcterms:modified>
</cp:coreProperties>
</file>